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2E" w:rsidRDefault="0053182E" w:rsidP="005318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53182E" w:rsidRDefault="005318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3182E" w:rsidRPr="0053182E" w:rsidRDefault="0053182E" w:rsidP="005318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82E">
        <w:rPr>
          <w:rFonts w:ascii="Times New Roman" w:hAnsi="Times New Roman" w:cs="Times New Roman"/>
          <w:b/>
          <w:sz w:val="28"/>
          <w:szCs w:val="28"/>
        </w:rPr>
        <w:lastRenderedPageBreak/>
        <w:t>Задача</w:t>
      </w:r>
    </w:p>
    <w:p w:rsidR="006339D4" w:rsidRDefault="0053182E" w:rsidP="005318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82E">
        <w:rPr>
          <w:rFonts w:ascii="Times New Roman" w:hAnsi="Times New Roman" w:cs="Times New Roman"/>
          <w:sz w:val="28"/>
          <w:szCs w:val="28"/>
        </w:rPr>
        <w:t>Костин, полагая, что его дочь находится в доме Ванина, ночью пришел к последнему и стал требовать, чтобы он его впустил. Получив отказ, он выломал дверь на веранде, ворвался в дом и, угрожая насилием, начал искать по комнатам свою дочь. Квалифицируйте действия Костина.</w:t>
      </w:r>
    </w:p>
    <w:p w:rsidR="0053182E" w:rsidRPr="0053182E" w:rsidRDefault="0053182E" w:rsidP="005318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82E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95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3"/>
        <w:gridCol w:w="7338"/>
      </w:tblGrid>
      <w:tr w:rsidR="006339D4" w:rsidRPr="00445229" w:rsidTr="00445229">
        <w:tc>
          <w:tcPr>
            <w:tcW w:w="2233" w:type="dxa"/>
          </w:tcPr>
          <w:p w:rsidR="006339D4" w:rsidRPr="00445229" w:rsidRDefault="006339D4" w:rsidP="005318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 преступления и его признаки </w:t>
            </w:r>
          </w:p>
        </w:tc>
        <w:tc>
          <w:tcPr>
            <w:tcW w:w="7338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6339D4" w:rsidRPr="00445229" w:rsidTr="00445229">
        <w:trPr>
          <w:trHeight w:val="811"/>
        </w:trPr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Родовой объект </w:t>
            </w:r>
          </w:p>
        </w:tc>
        <w:tc>
          <w:tcPr>
            <w:tcW w:w="7338" w:type="dxa"/>
          </w:tcPr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Родовой объект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представляет </w:t>
            </w:r>
            <w:r w:rsidR="000A539A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собой часть общего объекта, определенного в статье 2 Уголовного кодекса Российской Федерации</w:t>
            </w:r>
            <w:r w:rsidR="000A539A"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2"/>
            </w:r>
            <w:r w:rsidR="000A539A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(далее – УК РФ),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A539A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определенную группу ценностей, на которые могут быть совершены преступные посягательства и которые подлежат уголовно-правовой охране.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Представление о родовых объектах преступлений дает рубрикация Особенной части УК по разделам и главам, поскольку именно родовой объект преступления положен в основу кодификации и классификации норм Особенной части</w:t>
            </w:r>
            <w:r w:rsidR="000A539A"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3"/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данном случае родовым объектом выступают общественные отношения по охране </w:t>
            </w:r>
            <w:r w:rsidRPr="004452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конституционных прав и свобод человека и гражданина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Видовой объект</w:t>
            </w:r>
          </w:p>
        </w:tc>
        <w:tc>
          <w:tcPr>
            <w:tcW w:w="7338" w:type="dxa"/>
          </w:tcPr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Видовой объект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группа «родственных» (сходных) по объективным признакам общественных отношений, которые в силу этого охраняются одним комплексом уголовно-правовых норм</w:t>
            </w:r>
            <w:r w:rsidR="000A539A"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4"/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данном случае видовым объектом выступают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общественные отношения по охране </w:t>
            </w:r>
            <w:r w:rsidRPr="004452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конституционного права на неприкосновенность жилища</w:t>
            </w:r>
            <w:r w:rsidR="000A539A" w:rsidRPr="004452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, закрепленного в ст. 25 Конституции Российской Федерации</w:t>
            </w:r>
            <w:r w:rsidR="000A539A" w:rsidRPr="00445229">
              <w:rPr>
                <w:rStyle w:val="a8"/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footnoteReference w:id="5"/>
            </w:r>
            <w:r w:rsidR="000A539A" w:rsidRPr="00445229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Непосредственный объект</w:t>
            </w:r>
          </w:p>
        </w:tc>
        <w:tc>
          <w:tcPr>
            <w:tcW w:w="7338" w:type="dxa"/>
          </w:tcPr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b/>
                <w:iCs/>
                <w:sz w:val="28"/>
                <w:szCs w:val="28"/>
                <w:shd w:val="clear" w:color="auto" w:fill="FFFFFF"/>
              </w:rPr>
              <w:t>Непосредственный объект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объект отдельного конкретного преступления.</w:t>
            </w:r>
          </w:p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данном случае непосредственны объектом выступают конституционное право Ванина  на неприкосновенность его жилища.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преступления, если </w:t>
            </w: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таковой имеется. </w:t>
            </w:r>
          </w:p>
        </w:tc>
        <w:tc>
          <w:tcPr>
            <w:tcW w:w="7338" w:type="dxa"/>
          </w:tcPr>
          <w:p w:rsidR="006339D4" w:rsidRPr="00445229" w:rsidRDefault="004A0EB8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Предметом преступления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статье 139 УК РФ является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жилище, под которым понимается индивидуальный жилой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дом с входящими в него жилыми и нежилыми помещениями, жилое помещение независимо от формы собственности, входящее в жилой фонд и пригодное для постоянного или временного проживания, а равно иное помещение или строение, не входящее в жилой фонд, но предназначенное для временного проживания</w:t>
            </w:r>
            <w:r w:rsidR="00476804"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6"/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D2443" w:rsidRPr="00445229" w:rsidRDefault="0047680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Таким образом, в 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данном случае предметом преступления следует считать дом Ванина.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Потерпевший от преступления, если таковой имеется. </w:t>
            </w:r>
          </w:p>
        </w:tc>
        <w:tc>
          <w:tcPr>
            <w:tcW w:w="7338" w:type="dxa"/>
          </w:tcPr>
          <w:p w:rsidR="006339D4" w:rsidRPr="00445229" w:rsidRDefault="007D2443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Потерпевшим в данном случае является Ванин, поскольку было нарушено его конституционное право на неприкосновенность жилища, в отношении него имело место угроза насилия.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Вид состава преступления</w:t>
            </w:r>
          </w:p>
        </w:tc>
        <w:tc>
          <w:tcPr>
            <w:tcW w:w="7338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каким признакам Вы определили вид состава преступления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моменту окончания (по конструкции объективной стороны)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338" w:type="dxa"/>
          </w:tcPr>
          <w:p w:rsidR="006339D4" w:rsidRPr="00445229" w:rsidRDefault="007D2443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Состав преступления, предусмотренного ст. 139 УК РФ формальный, поскольку преступление является оконченным с момента проникновения лица в жилище. Это следует из диспозиции, части 1 названной статьи «незаконное проникновение в жилище…»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Признаки объективной стороны</w:t>
            </w:r>
          </w:p>
        </w:tc>
        <w:tc>
          <w:tcPr>
            <w:tcW w:w="7338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а) деяние – действие или бездействие (указать, в чем оно выразилось);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б) последствия (указать, в чем они выразились);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в) причинная связь (указать, между чем существует причинная связь);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г) место, время, средства, способы и обстановка совершения преступления (охарактеризовать их, если они имеют юридическое значение).</w:t>
            </w:r>
          </w:p>
        </w:tc>
        <w:tc>
          <w:tcPr>
            <w:tcW w:w="7338" w:type="dxa"/>
          </w:tcPr>
          <w:p w:rsidR="00A52DD1" w:rsidRPr="00445229" w:rsidRDefault="0047680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П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реступное деяние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 данном случае 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выразилось в незаконном проникновении Котова в жилище Ванина, то есть характеризуется активной формой поведения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(действие). При этом, такие действия были совершены против воли</w:t>
            </w:r>
            <w:r w:rsidR="00A52DD1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проживающего в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доме Ванина, то есть имеет место объективная сторона преступления, предусмотренного ст. 139 УК РФ.</w:t>
            </w:r>
          </w:p>
          <w:p w:rsidR="007D2443" w:rsidRPr="00445229" w:rsidRDefault="0047680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б, в) 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Указанные д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ействия Котова повлекли негативные последствия, которые выразились в нарушении конституционного права Ванина на неприкосновенность жилища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7D2443" w:rsidRPr="00445229" w:rsidRDefault="0047680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г) </w:t>
            </w: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</w:t>
            </w:r>
            <w:r w:rsidR="007D2443"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есто</w:t>
            </w: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</w:t>
            </w:r>
            <w:r w:rsidR="007D2443"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совершения преступления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признается</w:t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территория или место, где исполнителем совершено деяние, образующее объективную сторону состава преступления</w:t>
            </w:r>
            <w:r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7"/>
            </w:r>
            <w:r w:rsidR="007D2443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Таким образом, в данном случае местом совершения преступления следует считать дом Ванина.</w:t>
            </w:r>
          </w:p>
          <w:p w:rsidR="00081F37" w:rsidRPr="00445229" w:rsidRDefault="00081F37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</w:rPr>
              <w:t>Время совершения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– это временной период, в течение которого Котовым было совершено преступление.</w:t>
            </w:r>
          </w:p>
          <w:p w:rsidR="00081F37" w:rsidRPr="00445229" w:rsidRDefault="00081F37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совершения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— это те предметы 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материального мира и процессы, которые используются для преступного воздействия на предмет преступления</w:t>
            </w:r>
            <w:r w:rsidR="00476804" w:rsidRPr="0044522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. В данном случае условия задачи не содержат указаний на наличие у Котова каких-либо средств (орудии) совершения преступлений.</w:t>
            </w:r>
          </w:p>
          <w:p w:rsidR="00081F37" w:rsidRPr="00445229" w:rsidRDefault="00081F37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</w:rPr>
              <w:t>Способ совершения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— это совокупность используемых при его совершении приёмов и методов, последовательность совершаемых преступных действий, применения средств воздействия на предмет посягательства</w:t>
            </w:r>
            <w:r w:rsidR="00476804" w:rsidRPr="0044522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9"/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. В данном случае, Котов действовал с угрозой применения насилия.</w:t>
            </w:r>
          </w:p>
          <w:p w:rsidR="00081F37" w:rsidRPr="00445229" w:rsidRDefault="00081F37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229">
              <w:rPr>
                <w:rFonts w:ascii="Times New Roman" w:hAnsi="Times New Roman" w:cs="Times New Roman"/>
                <w:b/>
                <w:sz w:val="28"/>
                <w:szCs w:val="28"/>
              </w:rPr>
              <w:t>Обстановка совершения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— это совокупность объективных обстоятельств, в присутствии которых осуществляется преступное деяние</w:t>
            </w:r>
            <w:r w:rsidR="00476804" w:rsidRPr="0044522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0"/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.  В данном случае отсутствуют особые  характеристики обстановки совершения преступлений.</w:t>
            </w:r>
          </w:p>
          <w:p w:rsidR="00081F37" w:rsidRPr="00445229" w:rsidRDefault="00081F37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Для уголовно-правовой квалификации рассматриваемого состава преступления </w:t>
            </w:r>
            <w:r w:rsidR="0044522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имеет только способ совершения незаконного проникновения в жилище.</w:t>
            </w:r>
            <w:r w:rsidR="00476804"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Так, часть 2 статьи 139 УК РФ предполагает квалифицированный состав незаконного проникновения в жилище, который предусматривает в качестве его обязательного признака способ незаконного проникновения в жилище — применение насилия или угрозу его применения.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lastRenderedPageBreak/>
              <w:t>Признаки субъективной стороны</w:t>
            </w:r>
          </w:p>
        </w:tc>
        <w:tc>
          <w:tcPr>
            <w:tcW w:w="7338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форма и виды (указать формы и вид вины);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мотив </w:t>
            </w:r>
            <w:r w:rsidRPr="00445229">
              <w:rPr>
                <w:rFonts w:ascii="Times New Roman" w:hAnsi="Times New Roman" w:cs="Times New Roman"/>
                <w:sz w:val="24"/>
                <w:szCs w:val="24"/>
              </w:rPr>
              <w:t>(указать, влияет ли он на квалификацию содеянного; в случае отрицательного ответа охарактеризовать, какое он имеет юридическое значение)</w:t>
            </w: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цель </w:t>
            </w:r>
            <w:r w:rsidRPr="00445229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влияет ли она на </w:t>
            </w:r>
            <w:r w:rsidRPr="00445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квалификацию содеянного; в случае отрицательного ответа охарактеризовать, какое она имеет юридическое значение).</w:t>
            </w:r>
          </w:p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338" w:type="dxa"/>
          </w:tcPr>
          <w:p w:rsidR="00A52DD1" w:rsidRPr="00445229" w:rsidRDefault="00A52DD1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Данное преступление характеризуется виной в виде прямого умысла</w:t>
            </w:r>
            <w:r w:rsidR="002D6AF5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D6AF5"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 Котов осознавал 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общественную опасность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своих действий, связанных с проникновение в чужое жилище, предвидел возможность или неизбежность нарушения такими действиями прав Ванина и желало их наступления.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Мотив преступления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— это побуждение к совершению общественно опасного деяния, </w:t>
            </w:r>
            <w:r w:rsidRPr="004452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цель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— представление о его общественно опасном последствии, о том вреде, который заведомо для виновного наступит для охраняемых уголовным законом интересов и который, тем не менее, является для него желаемым</w:t>
            </w:r>
            <w:r w:rsidR="002D6AF5" w:rsidRPr="00445229">
              <w:rPr>
                <w:rStyle w:val="a8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footnoteReference w:id="11"/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A52DD1" w:rsidRPr="00445229" w:rsidRDefault="00A52DD1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совершению преступления Котова побудило желание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найти дочь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то есть имеет место личный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мотив преступления, целью было – 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оказаться в 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доме Ванина</w:t>
            </w:r>
            <w:r w:rsid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несмотря на его препятствование этому</w:t>
            </w:r>
            <w:r w:rsidRPr="004452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6339D4" w:rsidRPr="00445229" w:rsidRDefault="00A52DD1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В данном случае, мотив и цель не имеют значение для квалификации </w:t>
            </w:r>
            <w:r w:rsidR="002D6AF5" w:rsidRPr="00445229">
              <w:rPr>
                <w:rFonts w:ascii="Times New Roman" w:hAnsi="Times New Roman" w:cs="Times New Roman"/>
                <w:sz w:val="28"/>
                <w:szCs w:val="28"/>
              </w:rPr>
              <w:t>действий Ванина, однако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могут быть учтены судом при назначении наказания.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lastRenderedPageBreak/>
              <w:t>Субъект преступления</w:t>
            </w:r>
          </w:p>
        </w:tc>
        <w:tc>
          <w:tcPr>
            <w:tcW w:w="7338" w:type="dxa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чем выразился, нашел отражение данный элемент (признак) состава преступления</w:t>
            </w:r>
          </w:p>
        </w:tc>
      </w:tr>
      <w:tr w:rsidR="006339D4" w:rsidRPr="00445229" w:rsidTr="00445229">
        <w:tc>
          <w:tcPr>
            <w:tcW w:w="2233" w:type="dxa"/>
          </w:tcPr>
          <w:p w:rsidR="006339D4" w:rsidRPr="00445229" w:rsidRDefault="006339D4" w:rsidP="00D7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7338" w:type="dxa"/>
          </w:tcPr>
          <w:p w:rsidR="006339D4" w:rsidRPr="00445229" w:rsidRDefault="00A52DD1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>Субъект данного преступления - общий. Им является любое вменяемое физическое лицо, достигшее 16-летнего возраста. При отс</w:t>
            </w:r>
            <w:r w:rsidR="003A4DFF" w:rsidRPr="00445229">
              <w:rPr>
                <w:rFonts w:ascii="Times New Roman" w:hAnsi="Times New Roman" w:cs="Times New Roman"/>
                <w:sz w:val="28"/>
                <w:szCs w:val="28"/>
              </w:rPr>
              <w:t>утст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вии иных данных в условии задачи, следует полагать, что Котов </w:t>
            </w:r>
            <w:r w:rsidR="003A4DFF" w:rsidRPr="00445229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t xml:space="preserve"> указанным признакам.</w:t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4522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9D4" w:rsidRPr="00445229" w:rsidTr="002D6AF5">
        <w:trPr>
          <w:trHeight w:val="1547"/>
        </w:trPr>
        <w:tc>
          <w:tcPr>
            <w:tcW w:w="9571" w:type="dxa"/>
            <w:gridSpan w:val="2"/>
          </w:tcPr>
          <w:p w:rsidR="006339D4" w:rsidRPr="00445229" w:rsidRDefault="006339D4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вывод: как должны быть квалифицированы действия Костина?</w:t>
            </w:r>
          </w:p>
          <w:p w:rsidR="00A52DD1" w:rsidRPr="00445229" w:rsidRDefault="00A52DD1" w:rsidP="0044522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22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Действия Котова следует квалифицировать по ч. 2 ст. 139 УК РФ.</w:t>
            </w:r>
          </w:p>
        </w:tc>
      </w:tr>
    </w:tbl>
    <w:p w:rsidR="006339D4" w:rsidRPr="00445229" w:rsidRDefault="006339D4" w:rsidP="006339D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6339D4" w:rsidRPr="00636227" w:rsidRDefault="006339D4" w:rsidP="00636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E93" w:rsidRDefault="00F17E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C26A4" w:rsidRPr="00636227" w:rsidRDefault="001866A1" w:rsidP="006362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22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</w:t>
      </w:r>
    </w:p>
    <w:p w:rsidR="00636227" w:rsidRPr="00F949D3" w:rsidRDefault="00636227" w:rsidP="00636227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D3">
        <w:rPr>
          <w:rFonts w:ascii="Times New Roman" w:hAnsi="Times New Roman" w:cs="Times New Roman"/>
          <w:sz w:val="28"/>
          <w:szCs w:val="28"/>
        </w:rPr>
        <w:t>Барихин А.Б. Большая юридическая энциклопедия / А. Б. Барихин. – М.: Книжный мир. – 961 с.</w:t>
      </w:r>
    </w:p>
    <w:p w:rsidR="00636227" w:rsidRPr="00F949D3" w:rsidRDefault="00636227" w:rsidP="0063622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D3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от 12 декабря 1993 года (с поправками от 21.07.2014 г.) // Собрание законодательства Российской Федерации. – 2014. - №31. – Ст. 4398. </w:t>
      </w:r>
    </w:p>
    <w:p w:rsidR="00636227" w:rsidRPr="00F949D3" w:rsidRDefault="00636227" w:rsidP="00636227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3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949D3">
        <w:rPr>
          <w:sz w:val="28"/>
          <w:szCs w:val="28"/>
          <w:lang w:eastAsia="ru-RU" w:bidi="ru-RU"/>
        </w:rPr>
        <w:t>Уголовное право Российской Федерации. Общая часть / под ред. А.И. Рарога. — М., 2009. — 496 с.</w:t>
      </w:r>
    </w:p>
    <w:p w:rsidR="00636227" w:rsidRPr="00F949D3" w:rsidRDefault="00636227" w:rsidP="00636227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3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F949D3">
        <w:rPr>
          <w:sz w:val="28"/>
          <w:szCs w:val="28"/>
          <w:lang w:eastAsia="ru-RU" w:bidi="ru-RU"/>
        </w:rPr>
        <w:t>Уголовное право Российской Федерации. Общая часть / под ред. А.С. Михлина. — М., 2004. — 508 с</w:t>
      </w:r>
      <w:r w:rsidRPr="00F949D3">
        <w:rPr>
          <w:sz w:val="28"/>
          <w:szCs w:val="28"/>
          <w:lang w:val="fr-FR" w:eastAsia="fr-FR" w:bidi="fr-FR"/>
        </w:rPr>
        <w:t>.</w:t>
      </w:r>
    </w:p>
    <w:p w:rsidR="00636227" w:rsidRPr="00F949D3" w:rsidRDefault="00636227" w:rsidP="0063622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D3">
        <w:rPr>
          <w:rFonts w:ascii="Times New Roman" w:hAnsi="Times New Roman" w:cs="Times New Roman"/>
          <w:sz w:val="28"/>
          <w:szCs w:val="28"/>
        </w:rPr>
        <w:t>Уголовное право. Общая часть / отв. ред. В. М. Лебедев. – М.: Юрайт, 2013. – 642 с.</w:t>
      </w:r>
    </w:p>
    <w:p w:rsidR="00636227" w:rsidRPr="00F949D3" w:rsidRDefault="00636227" w:rsidP="00636227">
      <w:pPr>
        <w:pStyle w:val="a6"/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9D3">
        <w:rPr>
          <w:rFonts w:ascii="Times New Roman" w:hAnsi="Times New Roman" w:cs="Times New Roman"/>
          <w:sz w:val="28"/>
          <w:szCs w:val="28"/>
        </w:rPr>
        <w:t>Уголовный кодекс Российской Федерации: Кодекс Российской Федерации от 13.06.1996 г. // Собрание законодательства Российской Федерации. – 1996. –  №25. – Ст. 2954.</w:t>
      </w:r>
    </w:p>
    <w:p w:rsidR="001866A1" w:rsidRPr="00F949D3" w:rsidRDefault="001866A1" w:rsidP="006362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66A1" w:rsidRPr="00F949D3" w:rsidSect="00E54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41" w:rsidRDefault="00235341" w:rsidP="000A539A">
      <w:pPr>
        <w:spacing w:after="0" w:line="240" w:lineRule="auto"/>
      </w:pPr>
      <w:r>
        <w:separator/>
      </w:r>
    </w:p>
  </w:endnote>
  <w:endnote w:type="continuationSeparator" w:id="1">
    <w:p w:rsidR="00235341" w:rsidRDefault="00235341" w:rsidP="000A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41" w:rsidRDefault="00235341" w:rsidP="000A539A">
      <w:pPr>
        <w:spacing w:after="0" w:line="240" w:lineRule="auto"/>
      </w:pPr>
      <w:r>
        <w:separator/>
      </w:r>
    </w:p>
  </w:footnote>
  <w:footnote w:type="continuationSeparator" w:id="1">
    <w:p w:rsidR="00235341" w:rsidRDefault="00235341" w:rsidP="000A539A">
      <w:pPr>
        <w:spacing w:after="0" w:line="240" w:lineRule="auto"/>
      </w:pPr>
      <w:r>
        <w:continuationSeparator/>
      </w:r>
    </w:p>
  </w:footnote>
  <w:footnote w:id="2">
    <w:p w:rsidR="000A539A" w:rsidRPr="00445229" w:rsidRDefault="000A539A" w:rsidP="00445229">
      <w:pPr>
        <w:pStyle w:val="a6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Уголовный кодекс Российской Федерации: Кодекс Российской Федерации от 13.06.1996 г. // Собрание законодательства Российской Федерации. – 1996. –  №25. – Ст. 2954.</w:t>
      </w:r>
    </w:p>
  </w:footnote>
  <w:footnote w:id="3">
    <w:p w:rsidR="000A539A" w:rsidRPr="00445229" w:rsidRDefault="000A539A" w:rsidP="00445229">
      <w:pPr>
        <w:pStyle w:val="a6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Уголовное право. Общая часть / отв. ред. В. М. Лебедев. – М.: Юрайт, 2013. – С. 108.</w:t>
      </w:r>
    </w:p>
  </w:footnote>
  <w:footnote w:id="4">
    <w:p w:rsidR="000A539A" w:rsidRPr="00445229" w:rsidRDefault="000A539A" w:rsidP="00445229">
      <w:pPr>
        <w:pStyle w:val="a6"/>
        <w:jc w:val="both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Там же. – С. 109.</w:t>
      </w:r>
    </w:p>
  </w:footnote>
  <w:footnote w:id="5">
    <w:p w:rsidR="000A539A" w:rsidRPr="00445229" w:rsidRDefault="000A539A" w:rsidP="0053182E">
      <w:pPr>
        <w:pStyle w:val="a6"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Конституция Российской Федерации от 12 декабря 1993 года (с поправками от 21.07.2014 г.) // Собрание законодательства Российской Федерации. – 2014. - №31. – Ст. 4398. </w:t>
      </w:r>
    </w:p>
  </w:footnote>
  <w:footnote w:id="6">
    <w:p w:rsidR="00476804" w:rsidRPr="00445229" w:rsidRDefault="00476804" w:rsidP="00445229">
      <w:pPr>
        <w:pStyle w:val="a6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Барихин А.Б. Большая юридическая энциклопедия / А. Б. Барихин. – М.: Книжный мир. - С. 242.</w:t>
      </w:r>
    </w:p>
  </w:footnote>
  <w:footnote w:id="7">
    <w:p w:rsidR="00476804" w:rsidRPr="00445229" w:rsidRDefault="00476804" w:rsidP="00445229">
      <w:pPr>
        <w:pStyle w:val="20"/>
        <w:shd w:val="clear" w:color="auto" w:fill="auto"/>
        <w:tabs>
          <w:tab w:val="left" w:pos="851"/>
          <w:tab w:val="left" w:pos="933"/>
        </w:tabs>
        <w:spacing w:after="0" w:line="240" w:lineRule="auto"/>
        <w:jc w:val="both"/>
        <w:rPr>
          <w:sz w:val="20"/>
          <w:szCs w:val="20"/>
        </w:rPr>
      </w:pPr>
      <w:r w:rsidRPr="00445229">
        <w:rPr>
          <w:rStyle w:val="a8"/>
          <w:sz w:val="20"/>
          <w:szCs w:val="20"/>
        </w:rPr>
        <w:footnoteRef/>
      </w:r>
      <w:r w:rsidRPr="00445229">
        <w:rPr>
          <w:sz w:val="20"/>
          <w:szCs w:val="20"/>
        </w:rPr>
        <w:t xml:space="preserve"> </w:t>
      </w:r>
      <w:r w:rsidRPr="00445229">
        <w:rPr>
          <w:sz w:val="20"/>
          <w:szCs w:val="20"/>
          <w:lang w:eastAsia="ru-RU" w:bidi="ru-RU"/>
        </w:rPr>
        <w:t>Уголовное право Российской Федерации. Общая часть / под ред. А.И. Рарога. — М., 2009. — С. 48</w:t>
      </w:r>
      <w:r w:rsidRPr="00445229">
        <w:rPr>
          <w:sz w:val="20"/>
          <w:szCs w:val="20"/>
          <w:lang w:val="fr-FR" w:eastAsia="fr-FR" w:bidi="fr-FR"/>
        </w:rPr>
        <w:t>.</w:t>
      </w:r>
    </w:p>
  </w:footnote>
  <w:footnote w:id="8">
    <w:p w:rsidR="00476804" w:rsidRPr="00445229" w:rsidRDefault="00476804" w:rsidP="00445229">
      <w:pPr>
        <w:pStyle w:val="a6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footnoteRef/>
      </w:r>
      <w:r w:rsidRPr="00445229">
        <w:rPr>
          <w:rFonts w:ascii="Times New Roman" w:hAnsi="Times New Roman" w:cs="Times New Roman"/>
        </w:rPr>
        <w:t xml:space="preserve"> Там же. – С. 49.</w:t>
      </w:r>
    </w:p>
  </w:footnote>
  <w:footnote w:id="9">
    <w:p w:rsidR="00476804" w:rsidRPr="00445229" w:rsidRDefault="0053182E" w:rsidP="00445229">
      <w:pPr>
        <w:pStyle w:val="a6"/>
        <w:rPr>
          <w:rFonts w:ascii="Times New Roman" w:hAnsi="Times New Roman" w:cs="Times New Roman"/>
        </w:rPr>
      </w:pPr>
      <w:r w:rsidRPr="00445229">
        <w:rPr>
          <w:rStyle w:val="a8"/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Pr="00445229">
        <w:rPr>
          <w:rFonts w:ascii="Times New Roman" w:hAnsi="Times New Roman" w:cs="Times New Roman"/>
        </w:rPr>
        <w:t>Там же. – С. 49.</w:t>
      </w:r>
    </w:p>
  </w:footnote>
  <w:footnote w:id="10">
    <w:p w:rsidR="00476804" w:rsidRPr="00445229" w:rsidRDefault="0053182E" w:rsidP="00445229">
      <w:pPr>
        <w:pStyle w:val="a6"/>
        <w:rPr>
          <w:rFonts w:ascii="Times New Roman" w:hAnsi="Times New Roman" w:cs="Times New Roman"/>
        </w:rPr>
      </w:pPr>
      <w:r w:rsidRPr="00445229">
        <w:rPr>
          <w:rFonts w:ascii="Times New Roman" w:hAnsi="Times New Roman" w:cs="Times New Roman"/>
          <w:vertAlign w:val="superscript"/>
        </w:rPr>
        <w:t>9</w:t>
      </w:r>
      <w:r w:rsidRPr="0053182E">
        <w:rPr>
          <w:rFonts w:ascii="Times New Roman" w:hAnsi="Times New Roman" w:cs="Times New Roman"/>
        </w:rPr>
        <w:t xml:space="preserve"> </w:t>
      </w:r>
      <w:r w:rsidRPr="00445229">
        <w:rPr>
          <w:rFonts w:ascii="Times New Roman" w:hAnsi="Times New Roman" w:cs="Times New Roman"/>
        </w:rPr>
        <w:t>Там же. – С.</w:t>
      </w:r>
      <w:r>
        <w:rPr>
          <w:rFonts w:ascii="Times New Roman" w:hAnsi="Times New Roman" w:cs="Times New Roman"/>
        </w:rPr>
        <w:t xml:space="preserve"> 50</w:t>
      </w:r>
      <w:r w:rsidRPr="00445229">
        <w:rPr>
          <w:rFonts w:ascii="Times New Roman" w:hAnsi="Times New Roman" w:cs="Times New Roman"/>
        </w:rPr>
        <w:t>.</w:t>
      </w:r>
    </w:p>
  </w:footnote>
  <w:footnote w:id="11">
    <w:p w:rsidR="002D6AF5" w:rsidRPr="00445229" w:rsidRDefault="002D6AF5" w:rsidP="00445229">
      <w:pPr>
        <w:pStyle w:val="20"/>
        <w:shd w:val="clear" w:color="auto" w:fill="auto"/>
        <w:tabs>
          <w:tab w:val="left" w:pos="851"/>
          <w:tab w:val="left" w:pos="933"/>
        </w:tabs>
        <w:spacing w:after="0" w:line="240" w:lineRule="auto"/>
        <w:jc w:val="both"/>
        <w:rPr>
          <w:sz w:val="20"/>
          <w:szCs w:val="20"/>
        </w:rPr>
      </w:pPr>
      <w:r w:rsidRPr="00445229">
        <w:rPr>
          <w:rStyle w:val="a8"/>
          <w:sz w:val="20"/>
          <w:szCs w:val="20"/>
        </w:rPr>
        <w:footnoteRef/>
      </w:r>
      <w:r w:rsidRPr="00445229">
        <w:rPr>
          <w:sz w:val="20"/>
          <w:szCs w:val="20"/>
        </w:rPr>
        <w:t xml:space="preserve"> </w:t>
      </w:r>
      <w:r w:rsidRPr="00445229">
        <w:rPr>
          <w:sz w:val="20"/>
          <w:szCs w:val="20"/>
          <w:lang w:eastAsia="ru-RU" w:bidi="ru-RU"/>
        </w:rPr>
        <w:t>Уголовное право Российской Федерации. Общая часть / под ред. А.С. Михлина. — М., 2004. — С. 97</w:t>
      </w:r>
      <w:r w:rsidRPr="00445229">
        <w:rPr>
          <w:sz w:val="20"/>
          <w:szCs w:val="20"/>
          <w:lang w:val="fr-FR" w:eastAsia="fr-FR" w:bidi="fr-FR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309"/>
    <w:multiLevelType w:val="hybridMultilevel"/>
    <w:tmpl w:val="FCB43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F53E7"/>
    <w:multiLevelType w:val="hybridMultilevel"/>
    <w:tmpl w:val="0236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406"/>
    <w:rsid w:val="00081F37"/>
    <w:rsid w:val="000A539A"/>
    <w:rsid w:val="00175DB8"/>
    <w:rsid w:val="001866A1"/>
    <w:rsid w:val="00235341"/>
    <w:rsid w:val="002D6AF5"/>
    <w:rsid w:val="003A4DFF"/>
    <w:rsid w:val="00445229"/>
    <w:rsid w:val="00476804"/>
    <w:rsid w:val="004A0EB8"/>
    <w:rsid w:val="0053182E"/>
    <w:rsid w:val="00537406"/>
    <w:rsid w:val="006339D4"/>
    <w:rsid w:val="00636227"/>
    <w:rsid w:val="006A3B8B"/>
    <w:rsid w:val="007D2443"/>
    <w:rsid w:val="009030E6"/>
    <w:rsid w:val="009C26A4"/>
    <w:rsid w:val="00A52DD1"/>
    <w:rsid w:val="00AD2BF3"/>
    <w:rsid w:val="00ED3998"/>
    <w:rsid w:val="00F17E93"/>
    <w:rsid w:val="00F9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06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37406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A5A5A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7406"/>
    <w:rPr>
      <w:rFonts w:ascii="Cambria" w:eastAsia="Calibri" w:hAnsi="Cambria" w:cs="Cambria"/>
      <w:b/>
      <w:bCs/>
      <w:color w:val="A5A5A5"/>
      <w:sz w:val="28"/>
      <w:szCs w:val="28"/>
    </w:rPr>
  </w:style>
  <w:style w:type="character" w:styleId="a3">
    <w:name w:val="Strong"/>
    <w:basedOn w:val="a0"/>
    <w:uiPriority w:val="99"/>
    <w:qFormat/>
    <w:rsid w:val="00537406"/>
    <w:rPr>
      <w:b/>
      <w:bCs/>
    </w:rPr>
  </w:style>
  <w:style w:type="paragraph" w:customStyle="1" w:styleId="a4">
    <w:name w:val="Содержимое таблицы"/>
    <w:basedOn w:val="a"/>
    <w:rsid w:val="0053740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A0EB8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0A539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A539A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A539A"/>
    <w:rPr>
      <w:vertAlign w:val="superscript"/>
    </w:rPr>
  </w:style>
  <w:style w:type="character" w:customStyle="1" w:styleId="2">
    <w:name w:val="Основной текст (2)_"/>
    <w:basedOn w:val="a0"/>
    <w:link w:val="20"/>
    <w:rsid w:val="004768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6804"/>
    <w:pPr>
      <w:widowControl w:val="0"/>
      <w:shd w:val="clear" w:color="auto" w:fill="FFFFFF"/>
      <w:spacing w:after="300" w:line="317" w:lineRule="exact"/>
      <w:jc w:val="righ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76F8-5935-4D22-A6E5-451BCD7D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6789</Characters>
  <Application>Microsoft Office Word</Application>
  <DocSecurity>0</DocSecurity>
  <Lines>130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2017-02-17T07:23:00Z</cp:lastPrinted>
  <dcterms:created xsi:type="dcterms:W3CDTF">2018-06-14T19:45:00Z</dcterms:created>
  <dcterms:modified xsi:type="dcterms:W3CDTF">2018-06-14T19:45:00Z</dcterms:modified>
</cp:coreProperties>
</file>